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45" w:rsidRPr="00DD702D" w:rsidRDefault="008D688E" w:rsidP="00DD702D">
      <w:pPr>
        <w:jc w:val="center"/>
        <w:rPr>
          <w:b/>
          <w:sz w:val="32"/>
        </w:rPr>
      </w:pPr>
      <w:bookmarkStart w:id="0" w:name="_GoBack"/>
      <w:bookmarkEnd w:id="0"/>
      <w:r w:rsidRPr="00DD702D">
        <w:rPr>
          <w:b/>
          <w:sz w:val="32"/>
        </w:rPr>
        <w:t xml:space="preserve">Hvor længe må man opbevare </w:t>
      </w:r>
      <w:r w:rsidR="00F60C3D" w:rsidRPr="00DD702D">
        <w:rPr>
          <w:b/>
          <w:sz w:val="32"/>
        </w:rPr>
        <w:t xml:space="preserve">forskellige </w:t>
      </w:r>
      <w:r w:rsidR="008C791C">
        <w:rPr>
          <w:b/>
          <w:sz w:val="32"/>
        </w:rPr>
        <w:t>person</w:t>
      </w:r>
      <w:r w:rsidR="00076945" w:rsidRPr="00DD702D">
        <w:rPr>
          <w:b/>
          <w:sz w:val="32"/>
        </w:rPr>
        <w:t>oplysninger</w:t>
      </w:r>
      <w:r w:rsidRPr="00DD702D">
        <w:rPr>
          <w:b/>
          <w:sz w:val="32"/>
        </w:rPr>
        <w:t>?</w:t>
      </w:r>
    </w:p>
    <w:p w:rsidR="00225873" w:rsidRDefault="00225873" w:rsidP="00C70B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8604E4" w:rsidTr="00547111">
        <w:tc>
          <w:tcPr>
            <w:tcW w:w="4248" w:type="dxa"/>
          </w:tcPr>
          <w:p w:rsidR="008604E4" w:rsidRPr="00DD702D" w:rsidRDefault="008604E4" w:rsidP="00071445">
            <w:pPr>
              <w:rPr>
                <w:b/>
                <w:sz w:val="24"/>
                <w:szCs w:val="24"/>
              </w:rPr>
            </w:pPr>
            <w:r w:rsidRPr="00DD702D">
              <w:rPr>
                <w:b/>
                <w:sz w:val="24"/>
                <w:szCs w:val="24"/>
              </w:rPr>
              <w:t>PERSONDATA</w:t>
            </w:r>
            <w:r w:rsidR="00071445">
              <w:rPr>
                <w:b/>
                <w:sz w:val="24"/>
                <w:szCs w:val="24"/>
              </w:rPr>
              <w:t xml:space="preserve"> </w:t>
            </w:r>
            <w:r w:rsidR="008C7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604E4" w:rsidRDefault="00547111">
            <w:pPr>
              <w:rPr>
                <w:b/>
                <w:sz w:val="24"/>
                <w:szCs w:val="24"/>
              </w:rPr>
            </w:pPr>
            <w:r w:rsidRPr="00DD702D">
              <w:rPr>
                <w:b/>
                <w:sz w:val="24"/>
                <w:szCs w:val="24"/>
              </w:rPr>
              <w:t>Hvor længe skal d</w:t>
            </w:r>
            <w:r w:rsidR="008C791C">
              <w:rPr>
                <w:b/>
                <w:sz w:val="24"/>
                <w:szCs w:val="24"/>
              </w:rPr>
              <w:t>e</w:t>
            </w:r>
            <w:r w:rsidR="00071445">
              <w:rPr>
                <w:b/>
                <w:sz w:val="24"/>
                <w:szCs w:val="24"/>
              </w:rPr>
              <w:t>t</w:t>
            </w:r>
            <w:r w:rsidRPr="00DD702D">
              <w:rPr>
                <w:b/>
                <w:sz w:val="24"/>
                <w:szCs w:val="24"/>
              </w:rPr>
              <w:t xml:space="preserve"> opbevares?</w:t>
            </w:r>
          </w:p>
          <w:p w:rsidR="00DD702D" w:rsidRPr="00DD702D" w:rsidRDefault="00DD702D">
            <w:pPr>
              <w:rPr>
                <w:b/>
                <w:sz w:val="24"/>
                <w:szCs w:val="24"/>
              </w:rPr>
            </w:pPr>
          </w:p>
        </w:tc>
      </w:tr>
      <w:tr w:rsidR="000145FA" w:rsidTr="00547111">
        <w:tc>
          <w:tcPr>
            <w:tcW w:w="4248" w:type="dxa"/>
          </w:tcPr>
          <w:p w:rsidR="000145FA" w:rsidRPr="00DD702D" w:rsidRDefault="0001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Oplysninger vedr. medarbejdere </w:t>
            </w:r>
          </w:p>
        </w:tc>
        <w:tc>
          <w:tcPr>
            <w:tcW w:w="5245" w:type="dxa"/>
          </w:tcPr>
          <w:p w:rsidR="000145FA" w:rsidRPr="00DD702D" w:rsidRDefault="000145FA">
            <w:pPr>
              <w:rPr>
                <w:b/>
                <w:sz w:val="24"/>
                <w:szCs w:val="24"/>
              </w:rPr>
            </w:pPr>
          </w:p>
        </w:tc>
      </w:tr>
      <w:tr w:rsidR="00547111" w:rsidTr="00547111">
        <w:tc>
          <w:tcPr>
            <w:tcW w:w="4248" w:type="dxa"/>
          </w:tcPr>
          <w:p w:rsidR="00547111" w:rsidRPr="00DD702D" w:rsidRDefault="0054711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  <w:u w:val="single"/>
              </w:rPr>
              <w:t>Jobansøgninger mv.</w:t>
            </w:r>
            <w:r w:rsidRPr="00DD702D">
              <w:rPr>
                <w:sz w:val="24"/>
                <w:szCs w:val="24"/>
              </w:rPr>
              <w:t xml:space="preserve"> – fx CV, eksamensbeviser, udtalelser og lign. </w:t>
            </w:r>
          </w:p>
        </w:tc>
        <w:tc>
          <w:tcPr>
            <w:tcW w:w="5245" w:type="dxa"/>
          </w:tcPr>
          <w:p w:rsidR="006D3641" w:rsidRDefault="00F93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</w:t>
            </w:r>
            <w:r w:rsidR="008E1C5B">
              <w:rPr>
                <w:sz w:val="24"/>
                <w:szCs w:val="24"/>
              </w:rPr>
              <w:t xml:space="preserve"> m</w:t>
            </w:r>
            <w:r w:rsidR="00DC5456" w:rsidRPr="00DD702D">
              <w:rPr>
                <w:sz w:val="24"/>
                <w:szCs w:val="24"/>
              </w:rPr>
              <w:t>å opbevares 3-6 måneder</w:t>
            </w:r>
            <w:r w:rsidR="008E1C5B">
              <w:rPr>
                <w:sz w:val="24"/>
                <w:szCs w:val="24"/>
              </w:rPr>
              <w:t xml:space="preserve"> efter modtagelse</w:t>
            </w:r>
            <w:r w:rsidR="00DC5456" w:rsidRPr="00DD702D">
              <w:rPr>
                <w:sz w:val="24"/>
                <w:szCs w:val="24"/>
              </w:rPr>
              <w:t>, medmin</w:t>
            </w:r>
            <w:r w:rsidR="006B7A12">
              <w:rPr>
                <w:sz w:val="24"/>
                <w:szCs w:val="24"/>
              </w:rPr>
              <w:t>dre skolen får et udtrykkeligt skriftligt samtykke (af bevismæssige grunde)</w:t>
            </w:r>
            <w:r w:rsidR="006D3641" w:rsidRPr="00DD702D">
              <w:rPr>
                <w:sz w:val="24"/>
                <w:szCs w:val="24"/>
              </w:rPr>
              <w:t xml:space="preserve"> fra </w:t>
            </w:r>
            <w:r w:rsidR="00AA396D">
              <w:rPr>
                <w:sz w:val="24"/>
                <w:szCs w:val="24"/>
              </w:rPr>
              <w:t xml:space="preserve">ansøgeren </w:t>
            </w:r>
            <w:r w:rsidR="00DC5456" w:rsidRPr="00DD702D">
              <w:rPr>
                <w:sz w:val="24"/>
                <w:szCs w:val="24"/>
              </w:rPr>
              <w:t xml:space="preserve">om længere tids opbevaring.  </w:t>
            </w:r>
          </w:p>
          <w:p w:rsidR="002C794B" w:rsidRPr="00DD702D" w:rsidRDefault="002C794B">
            <w:pPr>
              <w:rPr>
                <w:sz w:val="24"/>
                <w:szCs w:val="24"/>
              </w:rPr>
            </w:pPr>
          </w:p>
          <w:p w:rsidR="00547111" w:rsidRPr="00DD702D" w:rsidRDefault="00DC5456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>Uopfordrede oplys</w:t>
            </w:r>
            <w:r w:rsidR="002C794B">
              <w:rPr>
                <w:sz w:val="24"/>
                <w:szCs w:val="24"/>
              </w:rPr>
              <w:t>ninger må opbevares i 6 måneder, medmindre der er givet samtykke til andet.</w:t>
            </w:r>
          </w:p>
          <w:p w:rsidR="004C139C" w:rsidRPr="00DD702D" w:rsidRDefault="004C139C">
            <w:pPr>
              <w:rPr>
                <w:sz w:val="24"/>
                <w:szCs w:val="24"/>
              </w:rPr>
            </w:pPr>
          </w:p>
          <w:p w:rsidR="004C139C" w:rsidRPr="00DD702D" w:rsidRDefault="004C139C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>Indhentelse af referencer kræver et</w:t>
            </w:r>
            <w:r w:rsidR="002C794B">
              <w:rPr>
                <w:sz w:val="24"/>
                <w:szCs w:val="24"/>
              </w:rPr>
              <w:t xml:space="preserve"> skriftligt </w:t>
            </w:r>
            <w:r w:rsidRPr="00DD702D">
              <w:rPr>
                <w:sz w:val="24"/>
                <w:szCs w:val="24"/>
              </w:rPr>
              <w:t xml:space="preserve">samtykke. </w:t>
            </w:r>
            <w:r w:rsidR="00AF4B34">
              <w:rPr>
                <w:sz w:val="24"/>
                <w:szCs w:val="24"/>
              </w:rPr>
              <w:t xml:space="preserve">Fx </w:t>
            </w:r>
            <w:r w:rsidR="008E1C5B">
              <w:rPr>
                <w:sz w:val="24"/>
                <w:szCs w:val="24"/>
              </w:rPr>
              <w:t>er det tilstrækkeligt,</w:t>
            </w:r>
            <w:r w:rsidR="00AF4B34">
              <w:rPr>
                <w:sz w:val="24"/>
                <w:szCs w:val="24"/>
              </w:rPr>
              <w:t xml:space="preserve"> hvis ansøgeren selv i ansøgningen har skrevet sine referencer, herunder mulighed for at bruge disse. </w:t>
            </w:r>
          </w:p>
          <w:p w:rsidR="00DC5456" w:rsidRDefault="00DC5456">
            <w:pPr>
              <w:rPr>
                <w:b/>
                <w:sz w:val="24"/>
                <w:szCs w:val="24"/>
              </w:rPr>
            </w:pPr>
          </w:p>
          <w:p w:rsidR="00125D87" w:rsidRDefault="00E2088B">
            <w:pPr>
              <w:rPr>
                <w:sz w:val="24"/>
                <w:szCs w:val="24"/>
              </w:rPr>
            </w:pPr>
            <w:r w:rsidRPr="00E2088B">
              <w:rPr>
                <w:sz w:val="24"/>
                <w:szCs w:val="24"/>
              </w:rPr>
              <w:t xml:space="preserve">Hvis </w:t>
            </w:r>
            <w:r>
              <w:rPr>
                <w:sz w:val="24"/>
                <w:szCs w:val="24"/>
              </w:rPr>
              <w:t>ansøger</w:t>
            </w:r>
            <w:r w:rsidR="00125D87">
              <w:rPr>
                <w:sz w:val="24"/>
                <w:szCs w:val="24"/>
              </w:rPr>
              <w:t xml:space="preserve"> har gjort oplysninger om sig selv </w:t>
            </w:r>
            <w:r w:rsidRPr="00E2088B">
              <w:rPr>
                <w:sz w:val="24"/>
                <w:szCs w:val="24"/>
              </w:rPr>
              <w:t xml:space="preserve">offentligt tilgængelig, fx </w:t>
            </w:r>
            <w:r>
              <w:rPr>
                <w:sz w:val="24"/>
                <w:szCs w:val="24"/>
              </w:rPr>
              <w:t xml:space="preserve">på åben Facebook profil eller lign., skal skolen ikke indhente samtykke til brug af disse oplysninger. </w:t>
            </w:r>
          </w:p>
          <w:p w:rsidR="00E2088B" w:rsidRDefault="00125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skal </w:t>
            </w:r>
            <w:r w:rsidR="00AA396D">
              <w:rPr>
                <w:sz w:val="24"/>
                <w:szCs w:val="24"/>
              </w:rPr>
              <w:t>skolen</w:t>
            </w:r>
            <w:r>
              <w:rPr>
                <w:sz w:val="24"/>
                <w:szCs w:val="24"/>
              </w:rPr>
              <w:t xml:space="preserve"> opfylde oplysningspligten, dvs. informere ansøgeren om, hvilke oplysninger der er indhentet</w:t>
            </w:r>
            <w:r w:rsidR="008E1C5B">
              <w:rPr>
                <w:sz w:val="24"/>
                <w:szCs w:val="24"/>
              </w:rPr>
              <w:t xml:space="preserve"> og anvendt</w:t>
            </w:r>
            <w:r w:rsidR="00AA39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hvad formålet </w:t>
            </w:r>
            <w:r w:rsidR="008E1C5B">
              <w:rPr>
                <w:sz w:val="24"/>
                <w:szCs w:val="24"/>
              </w:rPr>
              <w:t xml:space="preserve">med anvendelsen </w:t>
            </w:r>
            <w:r>
              <w:rPr>
                <w:sz w:val="24"/>
                <w:szCs w:val="24"/>
              </w:rPr>
              <w:t xml:space="preserve">er. </w:t>
            </w:r>
          </w:p>
          <w:p w:rsidR="00E2088B" w:rsidRPr="00E2088B" w:rsidRDefault="00E2088B">
            <w:pPr>
              <w:rPr>
                <w:sz w:val="24"/>
                <w:szCs w:val="24"/>
              </w:rPr>
            </w:pPr>
          </w:p>
        </w:tc>
      </w:tr>
      <w:tr w:rsidR="009759D9" w:rsidTr="00547111">
        <w:tc>
          <w:tcPr>
            <w:tcW w:w="4248" w:type="dxa"/>
          </w:tcPr>
          <w:p w:rsidR="009759D9" w:rsidRDefault="009E59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Personlighedstests og lign</w:t>
            </w:r>
            <w:r w:rsidR="009759D9" w:rsidRPr="009759D9">
              <w:rPr>
                <w:sz w:val="24"/>
                <w:szCs w:val="24"/>
                <w:u w:val="single"/>
              </w:rPr>
              <w:t>.</w:t>
            </w:r>
          </w:p>
          <w:p w:rsidR="009759D9" w:rsidRPr="00DD702D" w:rsidRDefault="009759D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9759D9" w:rsidRDefault="009E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Sådanne test kan kun gennemføres, hvis ansøgeren accepterer at blive testet. </w:t>
            </w:r>
          </w:p>
          <w:p w:rsidR="009E59DA" w:rsidRDefault="009E59DA">
            <w:pPr>
              <w:rPr>
                <w:sz w:val="24"/>
                <w:szCs w:val="24"/>
              </w:rPr>
            </w:pPr>
          </w:p>
          <w:p w:rsidR="009E59DA" w:rsidRDefault="009E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Testresultaterne kan indeholde både almindelige og følsomme oplysninger og skal anvendes i overensstemmelse med reglerne herom. </w:t>
            </w:r>
          </w:p>
          <w:p w:rsidR="009E59DA" w:rsidRDefault="009E59DA">
            <w:pPr>
              <w:rPr>
                <w:sz w:val="24"/>
                <w:szCs w:val="24"/>
              </w:rPr>
            </w:pPr>
          </w:p>
        </w:tc>
      </w:tr>
      <w:tr w:rsidR="008604E4" w:rsidTr="00547111">
        <w:tc>
          <w:tcPr>
            <w:tcW w:w="4248" w:type="dxa"/>
          </w:tcPr>
          <w:p w:rsidR="008604E4" w:rsidRPr="00DD702D" w:rsidRDefault="00547111" w:rsidP="0054711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  <w:u w:val="single"/>
              </w:rPr>
              <w:t>Almindelig</w:t>
            </w:r>
            <w:r w:rsidR="00BF5F61">
              <w:rPr>
                <w:sz w:val="24"/>
                <w:szCs w:val="24"/>
                <w:u w:val="single"/>
              </w:rPr>
              <w:t>e person</w:t>
            </w:r>
            <w:r w:rsidRPr="00DD702D">
              <w:rPr>
                <w:sz w:val="24"/>
                <w:szCs w:val="24"/>
                <w:u w:val="single"/>
              </w:rPr>
              <w:t>oplysninger</w:t>
            </w:r>
            <w:r w:rsidRPr="00DD702D">
              <w:rPr>
                <w:sz w:val="24"/>
                <w:szCs w:val="24"/>
              </w:rPr>
              <w:t xml:space="preserve"> om medarbejdere – fx oplysninger om uddannelse, udtalelser fra tidligere arbejde, tjenstlige forhold, oplysninger om løn, skat, sygefravær og sygdomsperioder</w:t>
            </w:r>
            <w:r w:rsidR="00D31ADB">
              <w:rPr>
                <w:sz w:val="24"/>
                <w:szCs w:val="24"/>
              </w:rPr>
              <w:t>.</w:t>
            </w:r>
          </w:p>
          <w:p w:rsidR="00547111" w:rsidRPr="00DD702D" w:rsidRDefault="00547111" w:rsidP="005471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F5F61" w:rsidRDefault="00F93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</w:t>
            </w:r>
            <w:r w:rsidR="008E1C5B">
              <w:rPr>
                <w:sz w:val="24"/>
                <w:szCs w:val="24"/>
              </w:rPr>
              <w:t xml:space="preserve"> må anvendes s</w:t>
            </w:r>
            <w:r w:rsidR="00547111" w:rsidRPr="00DD702D">
              <w:rPr>
                <w:sz w:val="24"/>
                <w:szCs w:val="24"/>
              </w:rPr>
              <w:t>å længe, at det er relevant for ansættelsesforhold</w:t>
            </w:r>
            <w:r w:rsidR="00BF5F61">
              <w:rPr>
                <w:sz w:val="24"/>
                <w:szCs w:val="24"/>
              </w:rPr>
              <w:t>et</w:t>
            </w:r>
            <w:r w:rsidR="00547111" w:rsidRPr="00DD702D">
              <w:rPr>
                <w:sz w:val="24"/>
                <w:szCs w:val="24"/>
              </w:rPr>
              <w:t xml:space="preserve"> – dvs. </w:t>
            </w:r>
            <w:r w:rsidR="002C794B">
              <w:rPr>
                <w:sz w:val="24"/>
                <w:szCs w:val="24"/>
              </w:rPr>
              <w:t xml:space="preserve">opbevaring skal </w:t>
            </w:r>
            <w:r w:rsidR="00D31ADB">
              <w:rPr>
                <w:sz w:val="24"/>
                <w:szCs w:val="24"/>
              </w:rPr>
              <w:t>umiddelbart</w:t>
            </w:r>
            <w:r w:rsidR="002C794B">
              <w:rPr>
                <w:sz w:val="24"/>
                <w:szCs w:val="24"/>
              </w:rPr>
              <w:t xml:space="preserve"> ske,</w:t>
            </w:r>
            <w:r w:rsidR="00D31ADB">
              <w:rPr>
                <w:sz w:val="24"/>
                <w:szCs w:val="24"/>
              </w:rPr>
              <w:t xml:space="preserve"> </w:t>
            </w:r>
            <w:r w:rsidR="00547111" w:rsidRPr="00DD702D">
              <w:rPr>
                <w:sz w:val="24"/>
                <w:szCs w:val="24"/>
              </w:rPr>
              <w:t xml:space="preserve">så længe medarbejderen er ansat. </w:t>
            </w:r>
          </w:p>
          <w:p w:rsidR="00D31ADB" w:rsidRDefault="00D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bør skolen foretage løbende ajourføring og sletning, såfremt oplysningerne ikke er relevante længere. </w:t>
            </w:r>
          </w:p>
          <w:p w:rsidR="00BF5F61" w:rsidRPr="00DD702D" w:rsidRDefault="00BF5F61">
            <w:pPr>
              <w:rPr>
                <w:sz w:val="24"/>
                <w:szCs w:val="24"/>
              </w:rPr>
            </w:pPr>
          </w:p>
        </w:tc>
      </w:tr>
      <w:tr w:rsidR="008604E4" w:rsidTr="00547111">
        <w:tc>
          <w:tcPr>
            <w:tcW w:w="4248" w:type="dxa"/>
          </w:tcPr>
          <w:p w:rsidR="008604E4" w:rsidRPr="00DD702D" w:rsidRDefault="00BF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Følsomme person</w:t>
            </w:r>
            <w:r w:rsidR="00547111" w:rsidRPr="00DD702D">
              <w:rPr>
                <w:sz w:val="24"/>
                <w:szCs w:val="24"/>
                <w:u w:val="single"/>
              </w:rPr>
              <w:t>oplysninger</w:t>
            </w:r>
            <w:r w:rsidR="00547111" w:rsidRPr="00DD702D">
              <w:rPr>
                <w:sz w:val="24"/>
                <w:szCs w:val="24"/>
              </w:rPr>
              <w:t xml:space="preserve"> –</w:t>
            </w:r>
            <w:r w:rsidR="00D31ADB">
              <w:rPr>
                <w:sz w:val="24"/>
                <w:szCs w:val="24"/>
              </w:rPr>
              <w:t xml:space="preserve"> fx oplysninger om diagnose, </w:t>
            </w:r>
            <w:r w:rsidR="00547111" w:rsidRPr="00DD702D">
              <w:rPr>
                <w:sz w:val="24"/>
                <w:szCs w:val="24"/>
              </w:rPr>
              <w:t>medlemskab af en fagforening, racemæssig eller etnisk baggrund, politisk, religiøs eller filosofisk overbevisning, seksuelle forhold er oplysninger</w:t>
            </w:r>
            <w:r w:rsidR="00D31ADB">
              <w:rPr>
                <w:sz w:val="24"/>
                <w:szCs w:val="24"/>
              </w:rPr>
              <w:t>.</w:t>
            </w:r>
            <w:r w:rsidR="00547111" w:rsidRPr="00DD702D">
              <w:rPr>
                <w:sz w:val="24"/>
                <w:szCs w:val="24"/>
              </w:rPr>
              <w:t xml:space="preserve"> </w:t>
            </w:r>
          </w:p>
          <w:p w:rsidR="00547111" w:rsidRPr="00DD702D" w:rsidRDefault="005471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1984" w:rsidRDefault="00F93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 må</w:t>
            </w:r>
            <w:r w:rsidR="008E1C5B">
              <w:rPr>
                <w:sz w:val="24"/>
                <w:szCs w:val="24"/>
              </w:rPr>
              <w:t xml:space="preserve"> anvendes, hvis behandlingen er nødvendigt for at overholde skolens arbejdsretlige forpligtigelser eller rettigheder, som er fastlagt i anden lovgivning eller kollektiv overenskomst. </w:t>
            </w:r>
          </w:p>
          <w:p w:rsidR="008E1C5B" w:rsidRDefault="008E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Fx vil det være i orden at anvende oplysninger om diagnose for en fleksjobber for at kunne fastslå rette skånehensyn mv. </w:t>
            </w:r>
          </w:p>
          <w:p w:rsidR="008E1984" w:rsidRDefault="008E1984">
            <w:pPr>
              <w:rPr>
                <w:sz w:val="24"/>
                <w:szCs w:val="24"/>
              </w:rPr>
            </w:pPr>
          </w:p>
          <w:p w:rsidR="008E1C5B" w:rsidRDefault="008E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Anden anvendelse af oplysningerne kan ske, hvis der indhentes et udtrykkeligt samtykke til formålet.</w:t>
            </w:r>
            <w:r w:rsidR="00FF4DD3">
              <w:rPr>
                <w:sz w:val="24"/>
                <w:szCs w:val="24"/>
              </w:rPr>
              <w:t xml:space="preserve"> Dvs. at der ikke må være tvivl om, at der er blevet givet samtykke til præcis den pågældende behandling af oplysningerne. </w:t>
            </w:r>
            <w:r>
              <w:rPr>
                <w:sz w:val="24"/>
                <w:szCs w:val="24"/>
              </w:rPr>
              <w:t xml:space="preserve"> </w:t>
            </w:r>
          </w:p>
          <w:p w:rsidR="008604E4" w:rsidRPr="00DD702D" w:rsidRDefault="008E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s</w:t>
            </w:r>
            <w:r w:rsidR="00547111" w:rsidRPr="00DD702D">
              <w:rPr>
                <w:sz w:val="24"/>
                <w:szCs w:val="24"/>
              </w:rPr>
              <w:t>amtykke kan trækkes tilbage.</w:t>
            </w:r>
            <w:r w:rsidR="00FF4DD3">
              <w:rPr>
                <w:sz w:val="24"/>
                <w:szCs w:val="24"/>
              </w:rPr>
              <w:t xml:space="preserve"> Det skal kunne trækkes tilbage på samme (lette)</w:t>
            </w:r>
            <w:r w:rsidR="002D5A2A">
              <w:rPr>
                <w:sz w:val="24"/>
                <w:szCs w:val="24"/>
              </w:rPr>
              <w:t xml:space="preserve"> måde, som det blev givet</w:t>
            </w:r>
            <w:r w:rsidR="00FF4DD3">
              <w:rPr>
                <w:sz w:val="24"/>
                <w:szCs w:val="24"/>
              </w:rPr>
              <w:t>.</w:t>
            </w:r>
          </w:p>
          <w:p w:rsidR="00547111" w:rsidRPr="00DD702D" w:rsidRDefault="0054711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 xml:space="preserve"> </w:t>
            </w:r>
          </w:p>
        </w:tc>
      </w:tr>
      <w:tr w:rsidR="007768BD" w:rsidTr="00547111">
        <w:tc>
          <w:tcPr>
            <w:tcW w:w="4248" w:type="dxa"/>
          </w:tcPr>
          <w:p w:rsidR="007768BD" w:rsidRDefault="007768BD">
            <w:pPr>
              <w:rPr>
                <w:sz w:val="24"/>
                <w:szCs w:val="24"/>
                <w:u w:val="single"/>
              </w:rPr>
            </w:pPr>
            <w:r w:rsidRPr="007768BD">
              <w:rPr>
                <w:sz w:val="24"/>
                <w:szCs w:val="24"/>
                <w:u w:val="single"/>
              </w:rPr>
              <w:t>Straffe- og børneattester</w:t>
            </w:r>
          </w:p>
          <w:p w:rsidR="007768BD" w:rsidRPr="00DD702D" w:rsidRDefault="007768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656E6" w:rsidRDefault="000656E6" w:rsidP="00776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Indhentelse af attester kan ske i henhold til særlig lovgivning herom, fx børneattestloven. </w:t>
            </w:r>
          </w:p>
          <w:p w:rsidR="007768BD" w:rsidRDefault="00F93CF9" w:rsidP="00776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 bør e</w:t>
            </w:r>
            <w:r w:rsidR="000656E6">
              <w:rPr>
                <w:sz w:val="24"/>
                <w:szCs w:val="24"/>
              </w:rPr>
              <w:t xml:space="preserve">n indhentet, blank </w:t>
            </w:r>
            <w:r>
              <w:rPr>
                <w:sz w:val="24"/>
                <w:szCs w:val="24"/>
              </w:rPr>
              <w:t xml:space="preserve">børneattest </w:t>
            </w:r>
            <w:r w:rsidR="000656E6">
              <w:rPr>
                <w:sz w:val="24"/>
                <w:szCs w:val="24"/>
              </w:rPr>
              <w:t xml:space="preserve">slettes umiddelbart efter modtagelse. </w:t>
            </w:r>
            <w:r w:rsidR="007768BD" w:rsidRPr="007768BD">
              <w:rPr>
                <w:sz w:val="24"/>
                <w:szCs w:val="24"/>
              </w:rPr>
              <w:t xml:space="preserve">Det kan noteres i personalemappen, hvorvidt der var noget på attesten eller ej. </w:t>
            </w:r>
          </w:p>
          <w:p w:rsidR="000656E6" w:rsidRDefault="000656E6" w:rsidP="007768BD">
            <w:pPr>
              <w:rPr>
                <w:sz w:val="24"/>
                <w:szCs w:val="24"/>
              </w:rPr>
            </w:pPr>
          </w:p>
          <w:p w:rsidR="000656E6" w:rsidRPr="007768BD" w:rsidRDefault="000656E6" w:rsidP="00776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Såfremt</w:t>
            </w:r>
            <w:r w:rsidR="00F93CF9">
              <w:rPr>
                <w:sz w:val="24"/>
                <w:szCs w:val="24"/>
              </w:rPr>
              <w:t xml:space="preserve"> der senere under</w:t>
            </w:r>
            <w:r>
              <w:rPr>
                <w:sz w:val="24"/>
                <w:szCs w:val="24"/>
              </w:rPr>
              <w:t xml:space="preserve"> ansættelsesforholdet er særlig grund til at indhente ny attest, kan dette ske. </w:t>
            </w:r>
          </w:p>
          <w:p w:rsidR="007768BD" w:rsidRPr="00DD702D" w:rsidRDefault="007768BD" w:rsidP="007768BD">
            <w:pPr>
              <w:rPr>
                <w:sz w:val="24"/>
                <w:szCs w:val="24"/>
              </w:rPr>
            </w:pPr>
          </w:p>
        </w:tc>
      </w:tr>
      <w:tr w:rsidR="008604E4" w:rsidTr="00547111">
        <w:tc>
          <w:tcPr>
            <w:tcW w:w="4248" w:type="dxa"/>
          </w:tcPr>
          <w:p w:rsidR="008604E4" w:rsidRPr="00DD702D" w:rsidRDefault="00BF5F61" w:rsidP="00D31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Person</w:t>
            </w:r>
            <w:r w:rsidR="00547111" w:rsidRPr="00DD702D">
              <w:rPr>
                <w:sz w:val="24"/>
                <w:szCs w:val="24"/>
                <w:u w:val="single"/>
              </w:rPr>
              <w:t>oplysninger på internettet</w:t>
            </w:r>
            <w:r w:rsidR="00547111" w:rsidRPr="00DD702D">
              <w:rPr>
                <w:sz w:val="24"/>
                <w:szCs w:val="24"/>
              </w:rPr>
              <w:t xml:space="preserve"> – fx et billede af </w:t>
            </w:r>
            <w:proofErr w:type="gramStart"/>
            <w:r w:rsidR="00547111" w:rsidRPr="00DD702D">
              <w:rPr>
                <w:sz w:val="24"/>
                <w:szCs w:val="24"/>
              </w:rPr>
              <w:t xml:space="preserve">den </w:t>
            </w:r>
            <w:r w:rsidR="00D31ADB">
              <w:rPr>
                <w:sz w:val="24"/>
                <w:szCs w:val="24"/>
              </w:rPr>
              <w:t>medarbejderen</w:t>
            </w:r>
            <w:proofErr w:type="gramEnd"/>
            <w:r w:rsidR="00547111" w:rsidRPr="00DD702D">
              <w:rPr>
                <w:sz w:val="24"/>
                <w:szCs w:val="24"/>
              </w:rPr>
              <w:t>, en privat adresse, e-mail eller et privat telefonnummer.</w:t>
            </w:r>
          </w:p>
        </w:tc>
        <w:tc>
          <w:tcPr>
            <w:tcW w:w="5245" w:type="dxa"/>
          </w:tcPr>
          <w:p w:rsidR="00D31ADB" w:rsidRPr="00DD702D" w:rsidRDefault="00F93CF9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 m</w:t>
            </w:r>
            <w:r w:rsidR="00547111" w:rsidRPr="00DD702D">
              <w:rPr>
                <w:sz w:val="24"/>
                <w:szCs w:val="24"/>
              </w:rPr>
              <w:t xml:space="preserve">å kun offentliggøres, hvis </w:t>
            </w:r>
            <w:r w:rsidR="00D31ADB">
              <w:rPr>
                <w:sz w:val="24"/>
                <w:szCs w:val="24"/>
              </w:rPr>
              <w:t xml:space="preserve">medarbejderen </w:t>
            </w:r>
            <w:r w:rsidR="00547111" w:rsidRPr="00DD702D">
              <w:rPr>
                <w:sz w:val="24"/>
                <w:szCs w:val="24"/>
              </w:rPr>
              <w:t xml:space="preserve">har givet </w:t>
            </w:r>
            <w:r w:rsidR="00D31ADB">
              <w:rPr>
                <w:sz w:val="24"/>
                <w:szCs w:val="24"/>
              </w:rPr>
              <w:t>et udtrykkelig</w:t>
            </w:r>
            <w:r w:rsidR="007768BD">
              <w:rPr>
                <w:sz w:val="24"/>
                <w:szCs w:val="24"/>
              </w:rPr>
              <w:t>t</w:t>
            </w:r>
            <w:r w:rsidR="00547111" w:rsidRPr="00DD702D">
              <w:rPr>
                <w:sz w:val="24"/>
                <w:szCs w:val="24"/>
              </w:rPr>
              <w:t xml:space="preserve"> samtykke hertil. </w:t>
            </w:r>
          </w:p>
          <w:p w:rsidR="00547111" w:rsidRPr="00DD702D" w:rsidRDefault="00547111" w:rsidP="0054711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 xml:space="preserve">Samtykke kan trækkes tilbage. </w:t>
            </w:r>
            <w:r w:rsidR="00FF4DD3">
              <w:rPr>
                <w:sz w:val="24"/>
                <w:szCs w:val="24"/>
              </w:rPr>
              <w:t>Det skal kunne trækkes tilbage på samme (lette)</w:t>
            </w:r>
            <w:r w:rsidR="002D5A2A">
              <w:rPr>
                <w:sz w:val="24"/>
                <w:szCs w:val="24"/>
              </w:rPr>
              <w:t xml:space="preserve"> måde, som det blev givet</w:t>
            </w:r>
            <w:r w:rsidR="00FF4DD3">
              <w:rPr>
                <w:sz w:val="24"/>
                <w:szCs w:val="24"/>
              </w:rPr>
              <w:t>.</w:t>
            </w:r>
          </w:p>
          <w:p w:rsidR="008604E4" w:rsidRPr="00DD702D" w:rsidRDefault="008604E4">
            <w:pPr>
              <w:rPr>
                <w:sz w:val="24"/>
                <w:szCs w:val="24"/>
              </w:rPr>
            </w:pPr>
          </w:p>
        </w:tc>
      </w:tr>
      <w:tr w:rsidR="008604E4" w:rsidTr="00547111">
        <w:tc>
          <w:tcPr>
            <w:tcW w:w="4248" w:type="dxa"/>
          </w:tcPr>
          <w:p w:rsidR="008604E4" w:rsidRDefault="00BF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Person</w:t>
            </w:r>
            <w:r w:rsidR="00547111" w:rsidRPr="00DD702D">
              <w:rPr>
                <w:sz w:val="24"/>
                <w:szCs w:val="24"/>
                <w:u w:val="single"/>
              </w:rPr>
              <w:t>oplysninger på fratrådte medarbejder</w:t>
            </w:r>
            <w:r w:rsidR="007768BD">
              <w:rPr>
                <w:sz w:val="24"/>
                <w:szCs w:val="24"/>
                <w:u w:val="single"/>
              </w:rPr>
              <w:t>e</w:t>
            </w:r>
            <w:r w:rsidR="00547111" w:rsidRPr="00DD702D">
              <w:rPr>
                <w:sz w:val="24"/>
                <w:szCs w:val="24"/>
                <w:u w:val="single"/>
              </w:rPr>
              <w:t xml:space="preserve"> </w:t>
            </w:r>
            <w:r w:rsidR="00547111" w:rsidRPr="00DD702D">
              <w:rPr>
                <w:sz w:val="24"/>
                <w:szCs w:val="24"/>
              </w:rPr>
              <w:t xml:space="preserve">– </w:t>
            </w:r>
            <w:r w:rsidR="000656E6">
              <w:rPr>
                <w:sz w:val="24"/>
                <w:szCs w:val="24"/>
              </w:rPr>
              <w:t xml:space="preserve">umiddelbart </w:t>
            </w:r>
            <w:r w:rsidR="00547111" w:rsidRPr="00DD702D">
              <w:rPr>
                <w:sz w:val="24"/>
                <w:szCs w:val="24"/>
              </w:rPr>
              <w:t xml:space="preserve">alt materiale, som man har liggende. </w:t>
            </w:r>
          </w:p>
          <w:p w:rsidR="00A81F9A" w:rsidRDefault="00A81F9A">
            <w:pPr>
              <w:rPr>
                <w:sz w:val="24"/>
                <w:szCs w:val="24"/>
              </w:rPr>
            </w:pPr>
          </w:p>
          <w:p w:rsidR="00A81F9A" w:rsidRDefault="00A81F9A">
            <w:pPr>
              <w:rPr>
                <w:sz w:val="24"/>
                <w:szCs w:val="24"/>
              </w:rPr>
            </w:pPr>
          </w:p>
          <w:p w:rsidR="00F93CF9" w:rsidRDefault="00F93CF9">
            <w:pPr>
              <w:rPr>
                <w:sz w:val="24"/>
                <w:szCs w:val="24"/>
                <w:u w:val="single"/>
              </w:rPr>
            </w:pPr>
          </w:p>
          <w:p w:rsidR="00A81F9A" w:rsidRPr="00DD702D" w:rsidRDefault="000656E6">
            <w:pPr>
              <w:rPr>
                <w:sz w:val="24"/>
                <w:szCs w:val="24"/>
              </w:rPr>
            </w:pPr>
            <w:r w:rsidRPr="00AC2929">
              <w:rPr>
                <w:sz w:val="24"/>
                <w:szCs w:val="24"/>
                <w:u w:val="single"/>
              </w:rPr>
              <w:t>Særligt vedr. løn- og pensionsoplysninger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547111" w:rsidRPr="00DD702D" w:rsidRDefault="00F93CF9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 skal slettes ved</w:t>
            </w:r>
            <w:r w:rsidR="00547111" w:rsidRPr="00DD702D">
              <w:rPr>
                <w:sz w:val="24"/>
                <w:szCs w:val="24"/>
              </w:rPr>
              <w:t xml:space="preserve"> </w:t>
            </w:r>
            <w:r w:rsidR="007768BD">
              <w:rPr>
                <w:sz w:val="24"/>
                <w:szCs w:val="24"/>
              </w:rPr>
              <w:t>medarbejderens</w:t>
            </w:r>
            <w:r w:rsidR="00547111" w:rsidRPr="00DD702D">
              <w:rPr>
                <w:sz w:val="24"/>
                <w:szCs w:val="24"/>
              </w:rPr>
              <w:t xml:space="preserve"> fratræden, såfremt der ikke verserer fx en arbejdsmiljøsag, uafsluttede retssager eller arbejdsretlige tvister </w:t>
            </w:r>
            <w:r w:rsidR="007768BD">
              <w:rPr>
                <w:sz w:val="24"/>
                <w:szCs w:val="24"/>
              </w:rPr>
              <w:t xml:space="preserve">mellem medarbejderen og skolen. </w:t>
            </w:r>
          </w:p>
          <w:p w:rsidR="008604E4" w:rsidRDefault="008604E4">
            <w:pPr>
              <w:rPr>
                <w:sz w:val="24"/>
                <w:szCs w:val="24"/>
              </w:rPr>
            </w:pPr>
          </w:p>
          <w:p w:rsidR="000656E6" w:rsidRDefault="000656E6" w:rsidP="0006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Disse oplysninger kan </w:t>
            </w:r>
            <w:r w:rsidR="00F93CF9">
              <w:rPr>
                <w:sz w:val="24"/>
                <w:szCs w:val="24"/>
              </w:rPr>
              <w:t xml:space="preserve">(isoleret) </w:t>
            </w:r>
            <w:r w:rsidRPr="00DD702D">
              <w:rPr>
                <w:sz w:val="24"/>
                <w:szCs w:val="24"/>
              </w:rPr>
              <w:t>opbevares i</w:t>
            </w:r>
            <w:r>
              <w:rPr>
                <w:sz w:val="24"/>
                <w:szCs w:val="24"/>
              </w:rPr>
              <w:t xml:space="preserve"> umiddelbart</w:t>
            </w:r>
            <w:r w:rsidRPr="00DD702D">
              <w:rPr>
                <w:sz w:val="24"/>
                <w:szCs w:val="24"/>
              </w:rPr>
              <w:t xml:space="preserve"> op til 10 år</w:t>
            </w:r>
            <w:r>
              <w:rPr>
                <w:sz w:val="24"/>
                <w:szCs w:val="24"/>
              </w:rPr>
              <w:t xml:space="preserve"> efter medarbejderens fratræden</w:t>
            </w:r>
            <w:r w:rsidRPr="00DD702D">
              <w:rPr>
                <w:sz w:val="24"/>
                <w:szCs w:val="24"/>
              </w:rPr>
              <w:t xml:space="preserve">, da en medarbejder i henhold til </w:t>
            </w:r>
            <w:r w:rsidRPr="00DD702D">
              <w:rPr>
                <w:sz w:val="24"/>
                <w:szCs w:val="24"/>
              </w:rPr>
              <w:lastRenderedPageBreak/>
              <w:t xml:space="preserve">forældelsesreglerne på </w:t>
            </w:r>
            <w:r>
              <w:rPr>
                <w:sz w:val="24"/>
                <w:szCs w:val="24"/>
              </w:rPr>
              <w:t>det statslige område</w:t>
            </w:r>
            <w:r w:rsidRPr="00DD702D">
              <w:rPr>
                <w:sz w:val="24"/>
                <w:szCs w:val="24"/>
              </w:rPr>
              <w:t xml:space="preserve"> kan rette et krav på manglende betaling af løn eller pension</w:t>
            </w:r>
            <w:r>
              <w:rPr>
                <w:sz w:val="24"/>
                <w:szCs w:val="24"/>
              </w:rPr>
              <w:t xml:space="preserve"> i op til 10 år, hvis medarbejderen har været uvidende om kravet</w:t>
            </w:r>
            <w:r w:rsidRPr="00DD702D">
              <w:rPr>
                <w:sz w:val="24"/>
                <w:szCs w:val="24"/>
              </w:rPr>
              <w:t xml:space="preserve">. </w:t>
            </w:r>
          </w:p>
          <w:p w:rsidR="000656E6" w:rsidRPr="00DD702D" w:rsidRDefault="000656E6">
            <w:pPr>
              <w:rPr>
                <w:sz w:val="24"/>
                <w:szCs w:val="24"/>
              </w:rPr>
            </w:pPr>
          </w:p>
        </w:tc>
      </w:tr>
      <w:tr w:rsidR="008604E4" w:rsidTr="00547111">
        <w:trPr>
          <w:trHeight w:val="53"/>
        </w:trPr>
        <w:tc>
          <w:tcPr>
            <w:tcW w:w="4248" w:type="dxa"/>
          </w:tcPr>
          <w:p w:rsidR="008604E4" w:rsidRPr="00DD702D" w:rsidRDefault="004F3557">
            <w:pPr>
              <w:rPr>
                <w:sz w:val="24"/>
                <w:szCs w:val="24"/>
                <w:u w:val="single"/>
              </w:rPr>
            </w:pPr>
            <w:r w:rsidRPr="00DD702D">
              <w:rPr>
                <w:sz w:val="24"/>
                <w:szCs w:val="24"/>
                <w:u w:val="single"/>
              </w:rPr>
              <w:lastRenderedPageBreak/>
              <w:t>Skatte- og r</w:t>
            </w:r>
            <w:r w:rsidR="008604E4" w:rsidRPr="00DD702D">
              <w:rPr>
                <w:sz w:val="24"/>
                <w:szCs w:val="24"/>
                <w:u w:val="single"/>
              </w:rPr>
              <w:t xml:space="preserve">egnskabsmateriale </w:t>
            </w:r>
          </w:p>
        </w:tc>
        <w:tc>
          <w:tcPr>
            <w:tcW w:w="5245" w:type="dxa"/>
          </w:tcPr>
          <w:p w:rsidR="002C794B" w:rsidRDefault="00F93CF9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 s</w:t>
            </w:r>
            <w:r w:rsidR="004F3557" w:rsidRPr="00DD702D">
              <w:rPr>
                <w:sz w:val="24"/>
                <w:szCs w:val="24"/>
              </w:rPr>
              <w:t>kal opbevares i</w:t>
            </w:r>
            <w:r w:rsidR="00547111" w:rsidRPr="00DD702D">
              <w:rPr>
                <w:sz w:val="24"/>
                <w:szCs w:val="24"/>
              </w:rPr>
              <w:t xml:space="preserve"> 5 år fra udgangen af det regnskabsår, materialet vedrører.</w:t>
            </w:r>
          </w:p>
          <w:p w:rsidR="00655BEC" w:rsidRDefault="00655BEC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7111" w:rsidRPr="00DD702D" w:rsidRDefault="00655BEC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der er personoplysninger iblandt, er 5 års fristen også en slettepligt, medmindre personoplysningerne skal opbevares i henhold til et andet formål. </w:t>
            </w:r>
          </w:p>
          <w:p w:rsidR="008604E4" w:rsidRPr="00DD702D" w:rsidRDefault="008604E4">
            <w:pPr>
              <w:rPr>
                <w:sz w:val="24"/>
                <w:szCs w:val="24"/>
              </w:rPr>
            </w:pPr>
          </w:p>
        </w:tc>
      </w:tr>
      <w:tr w:rsidR="004F3557" w:rsidTr="00547111">
        <w:trPr>
          <w:trHeight w:val="53"/>
        </w:trPr>
        <w:tc>
          <w:tcPr>
            <w:tcW w:w="4248" w:type="dxa"/>
          </w:tcPr>
          <w:p w:rsidR="004F3557" w:rsidRPr="00DD702D" w:rsidRDefault="004F355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145FA" w:rsidRPr="00DD702D" w:rsidRDefault="000145FA" w:rsidP="00A81F9A">
            <w:pPr>
              <w:rPr>
                <w:sz w:val="24"/>
                <w:szCs w:val="24"/>
              </w:rPr>
            </w:pPr>
          </w:p>
        </w:tc>
      </w:tr>
      <w:tr w:rsidR="00DC5456" w:rsidTr="00547111">
        <w:trPr>
          <w:trHeight w:val="53"/>
        </w:trPr>
        <w:tc>
          <w:tcPr>
            <w:tcW w:w="4248" w:type="dxa"/>
          </w:tcPr>
          <w:p w:rsidR="00DC5456" w:rsidRPr="000145FA" w:rsidRDefault="000145FA">
            <w:pPr>
              <w:rPr>
                <w:b/>
                <w:color w:val="FF0000"/>
                <w:sz w:val="24"/>
                <w:szCs w:val="24"/>
              </w:rPr>
            </w:pPr>
            <w:r w:rsidRPr="000145FA">
              <w:rPr>
                <w:b/>
                <w:sz w:val="24"/>
                <w:szCs w:val="24"/>
              </w:rPr>
              <w:t xml:space="preserve">Oplysninger vedr. elever og forældre </w:t>
            </w:r>
          </w:p>
        </w:tc>
        <w:tc>
          <w:tcPr>
            <w:tcW w:w="5245" w:type="dxa"/>
          </w:tcPr>
          <w:p w:rsidR="000145FA" w:rsidRPr="00DD702D" w:rsidRDefault="000145FA" w:rsidP="00547111">
            <w:pPr>
              <w:rPr>
                <w:color w:val="FF0000"/>
                <w:sz w:val="24"/>
                <w:szCs w:val="24"/>
              </w:rPr>
            </w:pPr>
          </w:p>
        </w:tc>
      </w:tr>
      <w:tr w:rsidR="006D3641" w:rsidTr="00547111">
        <w:trPr>
          <w:trHeight w:val="53"/>
        </w:trPr>
        <w:tc>
          <w:tcPr>
            <w:tcW w:w="4248" w:type="dxa"/>
          </w:tcPr>
          <w:p w:rsidR="006D3641" w:rsidRPr="00DD702D" w:rsidRDefault="006D364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  <w:u w:val="single"/>
              </w:rPr>
              <w:t>Elevoplysninger</w:t>
            </w:r>
            <w:r w:rsidRPr="00DD702D">
              <w:rPr>
                <w:sz w:val="24"/>
                <w:szCs w:val="24"/>
              </w:rPr>
              <w:t xml:space="preserve"> – både almindelige og følsomme personoplysninger </w:t>
            </w:r>
          </w:p>
        </w:tc>
        <w:tc>
          <w:tcPr>
            <w:tcW w:w="5245" w:type="dxa"/>
          </w:tcPr>
          <w:p w:rsidR="006D3641" w:rsidRPr="00DD702D" w:rsidRDefault="00F93CF9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 kan o</w:t>
            </w:r>
            <w:r w:rsidR="006D3641" w:rsidRPr="00DD702D">
              <w:rPr>
                <w:sz w:val="24"/>
                <w:szCs w:val="24"/>
              </w:rPr>
              <w:t>pbevares</w:t>
            </w:r>
            <w:r>
              <w:rPr>
                <w:sz w:val="24"/>
                <w:szCs w:val="24"/>
              </w:rPr>
              <w:t xml:space="preserve">, så længe eleven går på skolen, og det er nødvendigt for skolen at behandle oplysningerne. </w:t>
            </w:r>
          </w:p>
          <w:p w:rsidR="006D3641" w:rsidRPr="00DD702D" w:rsidRDefault="006D3641" w:rsidP="00547111">
            <w:pPr>
              <w:rPr>
                <w:sz w:val="24"/>
                <w:szCs w:val="24"/>
              </w:rPr>
            </w:pPr>
          </w:p>
          <w:p w:rsidR="006D3641" w:rsidRDefault="006D3641" w:rsidP="0054711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 xml:space="preserve">Når eleven forlader skolen bør sletning ske hurtigst muligt. </w:t>
            </w:r>
          </w:p>
          <w:p w:rsidR="00DA0D87" w:rsidRPr="00DD702D" w:rsidRDefault="00DA0D87" w:rsidP="00547111">
            <w:pPr>
              <w:rPr>
                <w:sz w:val="24"/>
                <w:szCs w:val="24"/>
              </w:rPr>
            </w:pPr>
          </w:p>
          <w:p w:rsidR="00DA0D87" w:rsidRDefault="006D3641" w:rsidP="0054711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>Fortsat opbevaring</w:t>
            </w:r>
            <w:r w:rsidR="00F93CF9">
              <w:rPr>
                <w:sz w:val="24"/>
                <w:szCs w:val="24"/>
              </w:rPr>
              <w:t xml:space="preserve"> af oplysninger,</w:t>
            </w:r>
            <w:r w:rsidRPr="00DD702D">
              <w:rPr>
                <w:sz w:val="24"/>
                <w:szCs w:val="24"/>
              </w:rPr>
              <w:t xml:space="preserve"> </w:t>
            </w:r>
            <w:r w:rsidR="00F93CF9">
              <w:rPr>
                <w:sz w:val="24"/>
                <w:szCs w:val="24"/>
              </w:rPr>
              <w:t xml:space="preserve">efter elevens afgang, </w:t>
            </w:r>
            <w:r w:rsidRPr="00DD702D">
              <w:rPr>
                <w:sz w:val="24"/>
                <w:szCs w:val="24"/>
              </w:rPr>
              <w:t xml:space="preserve">til brug for fx videregivelse af oplysninger til ny skole kræver samtykke. </w:t>
            </w:r>
          </w:p>
          <w:p w:rsidR="00F93CF9" w:rsidRDefault="00F93CF9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samtykke kan trækkes tilbage. </w:t>
            </w:r>
            <w:r w:rsidR="00FF4DD3">
              <w:rPr>
                <w:sz w:val="24"/>
                <w:szCs w:val="24"/>
              </w:rPr>
              <w:t>Det skal kunne trækkes tilbage på samme (lette) måde, som det blev givet.</w:t>
            </w:r>
          </w:p>
          <w:p w:rsidR="00F93CF9" w:rsidRDefault="00F93CF9" w:rsidP="00547111">
            <w:pPr>
              <w:rPr>
                <w:sz w:val="24"/>
                <w:szCs w:val="24"/>
              </w:rPr>
            </w:pPr>
          </w:p>
          <w:p w:rsidR="006D3641" w:rsidRDefault="00F93CF9" w:rsidP="00F93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 opbevaring kræver et konkret sagligt formål.</w:t>
            </w:r>
            <w:r w:rsidR="00C577A3">
              <w:rPr>
                <w:sz w:val="24"/>
                <w:szCs w:val="24"/>
              </w:rPr>
              <w:t xml:space="preserve"> Fx vil det ikke være sagligt at opbevare billeder mv. til brug for at kunne identificere en elev i forbindelse med jubilæum, medmindre eleven har givet sit samtykke til dette. </w:t>
            </w:r>
          </w:p>
          <w:p w:rsidR="00F93CF9" w:rsidRPr="00DD702D" w:rsidRDefault="00F93CF9" w:rsidP="00F93CF9">
            <w:pPr>
              <w:rPr>
                <w:color w:val="FF0000"/>
                <w:sz w:val="24"/>
                <w:szCs w:val="24"/>
              </w:rPr>
            </w:pPr>
          </w:p>
        </w:tc>
      </w:tr>
      <w:tr w:rsidR="000145FA" w:rsidTr="00547111">
        <w:trPr>
          <w:trHeight w:val="53"/>
        </w:trPr>
        <w:tc>
          <w:tcPr>
            <w:tcW w:w="4248" w:type="dxa"/>
          </w:tcPr>
          <w:p w:rsidR="000145FA" w:rsidRDefault="000145F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Billeder</w:t>
            </w:r>
            <w:r w:rsidRPr="009759D9">
              <w:rPr>
                <w:sz w:val="24"/>
                <w:szCs w:val="24"/>
              </w:rPr>
              <w:t xml:space="preserve"> </w:t>
            </w:r>
            <w:r w:rsidR="00DA0D87" w:rsidRPr="009759D9">
              <w:rPr>
                <w:sz w:val="24"/>
                <w:szCs w:val="24"/>
              </w:rPr>
              <w:t>(portræt) af elever</w:t>
            </w:r>
            <w:r w:rsidR="00DA0D8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0145FA" w:rsidRPr="00DD702D" w:rsidRDefault="000145F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145FA" w:rsidRDefault="000145FA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Skolen </w:t>
            </w:r>
            <w:r w:rsidR="00564D9B">
              <w:rPr>
                <w:sz w:val="24"/>
                <w:szCs w:val="24"/>
              </w:rPr>
              <w:t>skal</w:t>
            </w:r>
            <w:r>
              <w:rPr>
                <w:sz w:val="24"/>
                <w:szCs w:val="24"/>
              </w:rPr>
              <w:t xml:space="preserve"> ved indmeldelse</w:t>
            </w:r>
            <w:r w:rsidR="00F93CF9">
              <w:rPr>
                <w:sz w:val="24"/>
                <w:szCs w:val="24"/>
              </w:rPr>
              <w:t xml:space="preserve"> af eleven på skolen</w:t>
            </w:r>
            <w:r>
              <w:rPr>
                <w:sz w:val="24"/>
                <w:szCs w:val="24"/>
              </w:rPr>
              <w:t xml:space="preserve"> sikre sig udtrykkeligt samtykke til brug af billeder på fx sociale medier, hjemmeside eller lign. </w:t>
            </w:r>
          </w:p>
          <w:p w:rsidR="00BF5F61" w:rsidRDefault="00BF5F61" w:rsidP="00547111">
            <w:pPr>
              <w:rPr>
                <w:sz w:val="24"/>
                <w:szCs w:val="24"/>
              </w:rPr>
            </w:pPr>
          </w:p>
          <w:p w:rsidR="00F93CF9" w:rsidRDefault="00BF5F61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Datatilsynet</w:t>
            </w:r>
            <w:r w:rsidR="008E1984">
              <w:rPr>
                <w:sz w:val="24"/>
                <w:szCs w:val="24"/>
              </w:rPr>
              <w:t xml:space="preserve"> har indtil videre skelnet</w:t>
            </w:r>
            <w:r>
              <w:rPr>
                <w:sz w:val="24"/>
                <w:szCs w:val="24"/>
              </w:rPr>
              <w:t xml:space="preserve"> mellem portrætbilleder, der kræver udtrykkeligt samtykke og situationsbilleder, der principielt kan gengives uden samtykke. </w:t>
            </w:r>
          </w:p>
          <w:p w:rsidR="00BF5F61" w:rsidRDefault="00BF5F61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Datatilsynet anbefaler, at man ikke gengiver situationsbilleder, hvis man er vidende om, at </w:t>
            </w:r>
            <w:r>
              <w:rPr>
                <w:sz w:val="24"/>
                <w:szCs w:val="24"/>
              </w:rPr>
              <w:lastRenderedPageBreak/>
              <w:t xml:space="preserve">bestemte personer ikke ønsker at optræde på billederne. </w:t>
            </w:r>
          </w:p>
          <w:p w:rsidR="000145FA" w:rsidRPr="00DD702D" w:rsidRDefault="000145FA" w:rsidP="00547111">
            <w:pPr>
              <w:rPr>
                <w:sz w:val="24"/>
                <w:szCs w:val="24"/>
              </w:rPr>
            </w:pPr>
          </w:p>
        </w:tc>
      </w:tr>
      <w:tr w:rsidR="006D3641" w:rsidTr="00547111">
        <w:trPr>
          <w:trHeight w:val="53"/>
        </w:trPr>
        <w:tc>
          <w:tcPr>
            <w:tcW w:w="4248" w:type="dxa"/>
          </w:tcPr>
          <w:p w:rsidR="006D3641" w:rsidRPr="00DD702D" w:rsidRDefault="006D3641" w:rsidP="006D3641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  <w:u w:val="single"/>
              </w:rPr>
              <w:lastRenderedPageBreak/>
              <w:t xml:space="preserve">Oplysninger om forældre </w:t>
            </w:r>
            <w:r w:rsidRPr="00DD702D">
              <w:rPr>
                <w:sz w:val="24"/>
                <w:szCs w:val="24"/>
              </w:rPr>
              <w:t>- Primært alm. oplysninger som fx navn, stilling, økonomiske forhold mv</w:t>
            </w:r>
            <w:r w:rsidRPr="00DD702D">
              <w:rPr>
                <w:sz w:val="24"/>
                <w:szCs w:val="24"/>
                <w:u w:val="single"/>
              </w:rPr>
              <w:t>.</w:t>
            </w:r>
          </w:p>
          <w:p w:rsidR="006D3641" w:rsidRPr="00DD702D" w:rsidRDefault="006D364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6D3641" w:rsidRPr="00DD702D" w:rsidRDefault="00F93CF9" w:rsidP="0054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Disse oplysninger </w:t>
            </w:r>
            <w:r w:rsidR="00564D9B">
              <w:rPr>
                <w:sz w:val="24"/>
                <w:szCs w:val="24"/>
              </w:rPr>
              <w:t xml:space="preserve">må </w:t>
            </w:r>
            <w:r>
              <w:rPr>
                <w:sz w:val="24"/>
                <w:szCs w:val="24"/>
              </w:rPr>
              <w:t>o</w:t>
            </w:r>
            <w:r w:rsidR="006D3641" w:rsidRPr="00DD702D">
              <w:rPr>
                <w:sz w:val="24"/>
                <w:szCs w:val="24"/>
              </w:rPr>
              <w:t>pbevares</w:t>
            </w:r>
            <w:r>
              <w:rPr>
                <w:sz w:val="24"/>
                <w:szCs w:val="24"/>
              </w:rPr>
              <w:t>,</w:t>
            </w:r>
            <w:r w:rsidR="006D3641" w:rsidRPr="00DD702D">
              <w:rPr>
                <w:sz w:val="24"/>
                <w:szCs w:val="24"/>
              </w:rPr>
              <w:t xml:space="preserve"> så længe eleven går på skolen. </w:t>
            </w:r>
          </w:p>
          <w:p w:rsidR="006D3641" w:rsidRPr="00DD702D" w:rsidRDefault="006D3641" w:rsidP="00547111">
            <w:pPr>
              <w:rPr>
                <w:sz w:val="24"/>
                <w:szCs w:val="24"/>
              </w:rPr>
            </w:pPr>
          </w:p>
          <w:p w:rsidR="006D3641" w:rsidRDefault="006D3641" w:rsidP="00F93CF9">
            <w:pPr>
              <w:rPr>
                <w:sz w:val="24"/>
                <w:szCs w:val="24"/>
              </w:rPr>
            </w:pPr>
            <w:r w:rsidRPr="00DD702D">
              <w:rPr>
                <w:sz w:val="24"/>
                <w:szCs w:val="24"/>
              </w:rPr>
              <w:t>Når eleven forlader skolen</w:t>
            </w:r>
            <w:r w:rsidR="00F93CF9">
              <w:rPr>
                <w:sz w:val="24"/>
                <w:szCs w:val="24"/>
              </w:rPr>
              <w:t>,</w:t>
            </w:r>
            <w:r w:rsidRPr="00DD702D">
              <w:rPr>
                <w:sz w:val="24"/>
                <w:szCs w:val="24"/>
              </w:rPr>
              <w:t xml:space="preserve"> bør sletning </w:t>
            </w:r>
            <w:r w:rsidR="00F93CF9">
              <w:rPr>
                <w:sz w:val="24"/>
                <w:szCs w:val="24"/>
              </w:rPr>
              <w:t xml:space="preserve">ske hurtigst muligt, medmindre der foreligger et udtrykkeligt samtykke hertil eller et konkret sagligt formål. </w:t>
            </w:r>
          </w:p>
          <w:p w:rsidR="00F93CF9" w:rsidRPr="00DD702D" w:rsidRDefault="00F93CF9" w:rsidP="00F93CF9">
            <w:pPr>
              <w:rPr>
                <w:sz w:val="24"/>
                <w:szCs w:val="24"/>
              </w:rPr>
            </w:pPr>
          </w:p>
        </w:tc>
      </w:tr>
      <w:tr w:rsidR="00DC5456" w:rsidTr="00547111">
        <w:trPr>
          <w:trHeight w:val="53"/>
        </w:trPr>
        <w:tc>
          <w:tcPr>
            <w:tcW w:w="4248" w:type="dxa"/>
          </w:tcPr>
          <w:p w:rsidR="00DC5456" w:rsidRPr="00DD702D" w:rsidRDefault="00DC5456">
            <w:pPr>
              <w:rPr>
                <w:sz w:val="24"/>
                <w:szCs w:val="24"/>
                <w:u w:val="single"/>
              </w:rPr>
            </w:pPr>
            <w:r w:rsidRPr="00DD702D">
              <w:rPr>
                <w:sz w:val="24"/>
                <w:szCs w:val="24"/>
                <w:u w:val="single"/>
              </w:rPr>
              <w:t>Eksamensbeviser- og udtalelser</w:t>
            </w:r>
            <w:r w:rsidRPr="00DD702D">
              <w:rPr>
                <w:sz w:val="24"/>
                <w:szCs w:val="24"/>
              </w:rPr>
              <w:t>, herunder relevante oplysninger, der er nødvendige for at udstede beviser og udtalelser.</w:t>
            </w:r>
          </w:p>
        </w:tc>
        <w:tc>
          <w:tcPr>
            <w:tcW w:w="5245" w:type="dxa"/>
          </w:tcPr>
          <w:p w:rsidR="00DC5456" w:rsidRPr="00DD702D" w:rsidRDefault="00E03701" w:rsidP="00DC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oplysninger s</w:t>
            </w:r>
            <w:r w:rsidR="00DC5456" w:rsidRPr="00DD702D">
              <w:rPr>
                <w:sz w:val="24"/>
                <w:szCs w:val="24"/>
              </w:rPr>
              <w:t xml:space="preserve">kal opbevares til ”tid og evighed” i henhold til lovgivning om offentlige arkivalier. Det vil sige, at beviserne aldrig må kasseres.  </w:t>
            </w:r>
          </w:p>
          <w:p w:rsidR="00DC5456" w:rsidRPr="00DD702D" w:rsidRDefault="00DC5456" w:rsidP="00547111">
            <w:pPr>
              <w:rPr>
                <w:sz w:val="24"/>
                <w:szCs w:val="24"/>
              </w:rPr>
            </w:pPr>
          </w:p>
        </w:tc>
      </w:tr>
      <w:tr w:rsidR="00DC5456" w:rsidTr="00547111">
        <w:trPr>
          <w:trHeight w:val="53"/>
        </w:trPr>
        <w:tc>
          <w:tcPr>
            <w:tcW w:w="4248" w:type="dxa"/>
          </w:tcPr>
          <w:p w:rsidR="00DC5456" w:rsidRPr="00DD702D" w:rsidRDefault="00DC545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DC5456" w:rsidRPr="00DD702D" w:rsidRDefault="00DC5456" w:rsidP="00547111">
            <w:pPr>
              <w:rPr>
                <w:sz w:val="24"/>
                <w:szCs w:val="24"/>
              </w:rPr>
            </w:pPr>
          </w:p>
        </w:tc>
      </w:tr>
      <w:tr w:rsidR="00564D9B" w:rsidTr="00547111">
        <w:trPr>
          <w:trHeight w:val="53"/>
        </w:trPr>
        <w:tc>
          <w:tcPr>
            <w:tcW w:w="4248" w:type="dxa"/>
          </w:tcPr>
          <w:p w:rsidR="00564D9B" w:rsidRPr="00564D9B" w:rsidRDefault="00564D9B">
            <w:pPr>
              <w:rPr>
                <w:b/>
                <w:sz w:val="24"/>
                <w:szCs w:val="24"/>
              </w:rPr>
            </w:pPr>
            <w:r w:rsidRPr="00564D9B">
              <w:rPr>
                <w:b/>
                <w:sz w:val="24"/>
                <w:szCs w:val="24"/>
              </w:rPr>
              <w:t xml:space="preserve">Oplysninger vedr. bestyrelsesmedlemmer </w:t>
            </w:r>
          </w:p>
        </w:tc>
        <w:tc>
          <w:tcPr>
            <w:tcW w:w="5245" w:type="dxa"/>
          </w:tcPr>
          <w:p w:rsidR="00564D9B" w:rsidRPr="00DD702D" w:rsidRDefault="00564D9B" w:rsidP="00564D9B">
            <w:pPr>
              <w:rPr>
                <w:sz w:val="24"/>
                <w:szCs w:val="24"/>
              </w:rPr>
            </w:pPr>
          </w:p>
        </w:tc>
      </w:tr>
      <w:tr w:rsidR="00564D9B" w:rsidTr="00547111">
        <w:trPr>
          <w:trHeight w:val="53"/>
        </w:trPr>
        <w:tc>
          <w:tcPr>
            <w:tcW w:w="4248" w:type="dxa"/>
          </w:tcPr>
          <w:p w:rsidR="00564D9B" w:rsidRPr="00564D9B" w:rsidRDefault="00564D9B" w:rsidP="002C794B">
            <w:pPr>
              <w:rPr>
                <w:sz w:val="24"/>
                <w:szCs w:val="24"/>
              </w:rPr>
            </w:pPr>
            <w:r w:rsidRPr="009759D9">
              <w:rPr>
                <w:sz w:val="24"/>
                <w:szCs w:val="24"/>
                <w:u w:val="single"/>
              </w:rPr>
              <w:t xml:space="preserve">Oplysninger om </w:t>
            </w:r>
            <w:r w:rsidR="002C794B">
              <w:rPr>
                <w:sz w:val="24"/>
                <w:szCs w:val="24"/>
                <w:u w:val="single"/>
              </w:rPr>
              <w:t>medlemmet</w:t>
            </w:r>
            <w:r w:rsidRPr="00564D9B">
              <w:rPr>
                <w:sz w:val="24"/>
                <w:szCs w:val="24"/>
              </w:rPr>
              <w:t xml:space="preserve"> - Primært alm. oplysninger som fx navn, </w:t>
            </w:r>
            <w:r w:rsidR="002C794B">
              <w:rPr>
                <w:sz w:val="24"/>
                <w:szCs w:val="24"/>
              </w:rPr>
              <w:t xml:space="preserve">adresse, tlf. nr., e-mail og lign. </w:t>
            </w:r>
          </w:p>
        </w:tc>
        <w:tc>
          <w:tcPr>
            <w:tcW w:w="5245" w:type="dxa"/>
          </w:tcPr>
          <w:p w:rsidR="00564D9B" w:rsidRPr="00564D9B" w:rsidRDefault="00564D9B" w:rsidP="00564D9B">
            <w:pPr>
              <w:rPr>
                <w:sz w:val="24"/>
                <w:szCs w:val="24"/>
              </w:rPr>
            </w:pPr>
            <w:r w:rsidRPr="00564D9B">
              <w:rPr>
                <w:sz w:val="24"/>
                <w:szCs w:val="24"/>
              </w:rPr>
              <w:t xml:space="preserve">Disse oplysninger må opbevares, så længe </w:t>
            </w:r>
            <w:r w:rsidR="002C794B">
              <w:rPr>
                <w:sz w:val="24"/>
                <w:szCs w:val="24"/>
              </w:rPr>
              <w:t>fx forælderen</w:t>
            </w:r>
            <w:r w:rsidRPr="00564D9B">
              <w:rPr>
                <w:sz w:val="24"/>
                <w:szCs w:val="24"/>
              </w:rPr>
              <w:t xml:space="preserve"> er valgt ind i bestyrelsen. </w:t>
            </w:r>
          </w:p>
          <w:p w:rsidR="00564D9B" w:rsidRPr="00564D9B" w:rsidRDefault="00564D9B" w:rsidP="00564D9B">
            <w:pPr>
              <w:rPr>
                <w:sz w:val="24"/>
                <w:szCs w:val="24"/>
              </w:rPr>
            </w:pPr>
          </w:p>
          <w:p w:rsidR="00564D9B" w:rsidRDefault="00564D9B" w:rsidP="00564D9B">
            <w:pPr>
              <w:rPr>
                <w:sz w:val="24"/>
                <w:szCs w:val="24"/>
              </w:rPr>
            </w:pPr>
            <w:r w:rsidRPr="00564D9B">
              <w:rPr>
                <w:sz w:val="24"/>
                <w:szCs w:val="24"/>
              </w:rPr>
              <w:t>Når eleven forlader skolen, bør sletning ske hurtigst muligt, medmindre der foreligger et udtrykkeligt samtykke hertil eller et konkret sagligt formål.</w:t>
            </w:r>
          </w:p>
          <w:p w:rsidR="00564D9B" w:rsidRPr="00564D9B" w:rsidRDefault="00564D9B" w:rsidP="002C794B">
            <w:pPr>
              <w:rPr>
                <w:sz w:val="24"/>
                <w:szCs w:val="24"/>
              </w:rPr>
            </w:pPr>
          </w:p>
        </w:tc>
      </w:tr>
      <w:tr w:rsidR="00564D9B" w:rsidTr="00547111">
        <w:trPr>
          <w:trHeight w:val="53"/>
        </w:trPr>
        <w:tc>
          <w:tcPr>
            <w:tcW w:w="4248" w:type="dxa"/>
          </w:tcPr>
          <w:p w:rsidR="00564D9B" w:rsidRPr="00564D9B" w:rsidRDefault="00564D9B">
            <w:pPr>
              <w:rPr>
                <w:sz w:val="24"/>
                <w:szCs w:val="24"/>
              </w:rPr>
            </w:pPr>
            <w:r w:rsidRPr="009759D9">
              <w:rPr>
                <w:sz w:val="24"/>
                <w:szCs w:val="24"/>
                <w:u w:val="single"/>
              </w:rPr>
              <w:t>Billede</w:t>
            </w:r>
            <w:r>
              <w:rPr>
                <w:sz w:val="24"/>
                <w:szCs w:val="24"/>
              </w:rPr>
              <w:t xml:space="preserve"> på skolens hjemmeside </w:t>
            </w:r>
          </w:p>
        </w:tc>
        <w:tc>
          <w:tcPr>
            <w:tcW w:w="5245" w:type="dxa"/>
          </w:tcPr>
          <w:p w:rsidR="002C794B" w:rsidRDefault="00564D9B" w:rsidP="0056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Skolen skal ved ønske om at lægge et billede ind på skolens hjemmeside, efter valg af nye bestyrelsesmedlemmer, indhente et </w:t>
            </w:r>
            <w:r w:rsidR="002C794B">
              <w:rPr>
                <w:sz w:val="24"/>
                <w:szCs w:val="24"/>
              </w:rPr>
              <w:t xml:space="preserve">skriftligt </w:t>
            </w:r>
            <w:r>
              <w:rPr>
                <w:sz w:val="24"/>
                <w:szCs w:val="24"/>
              </w:rPr>
              <w:t>samtykke ved det pågældende bestyrelsesmedlem.</w:t>
            </w:r>
          </w:p>
          <w:p w:rsidR="002C794B" w:rsidRDefault="002C794B" w:rsidP="00564D9B">
            <w:pPr>
              <w:rPr>
                <w:sz w:val="24"/>
                <w:szCs w:val="24"/>
              </w:rPr>
            </w:pPr>
          </w:p>
          <w:p w:rsidR="00564D9B" w:rsidRDefault="002C794B" w:rsidP="0056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samtykke kan trækkes tilbage. Det skal kunne trækkes tilbage på samme (lette) måde, som det blev givet.</w:t>
            </w:r>
            <w:r w:rsidR="00564D9B">
              <w:rPr>
                <w:sz w:val="24"/>
                <w:szCs w:val="24"/>
              </w:rPr>
              <w:t xml:space="preserve"> </w:t>
            </w:r>
          </w:p>
          <w:p w:rsidR="00564D9B" w:rsidRPr="00564D9B" w:rsidRDefault="00564D9B" w:rsidP="00564D9B">
            <w:pPr>
              <w:rPr>
                <w:sz w:val="24"/>
                <w:szCs w:val="24"/>
              </w:rPr>
            </w:pPr>
          </w:p>
        </w:tc>
      </w:tr>
      <w:tr w:rsidR="009759D9" w:rsidTr="00547111">
        <w:trPr>
          <w:trHeight w:val="53"/>
        </w:trPr>
        <w:tc>
          <w:tcPr>
            <w:tcW w:w="4248" w:type="dxa"/>
          </w:tcPr>
          <w:p w:rsidR="009759D9" w:rsidRPr="009759D9" w:rsidRDefault="00B44BA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Referater </w:t>
            </w:r>
          </w:p>
        </w:tc>
        <w:tc>
          <w:tcPr>
            <w:tcW w:w="5245" w:type="dxa"/>
          </w:tcPr>
          <w:p w:rsidR="00B44BA2" w:rsidRDefault="00B44BA2" w:rsidP="00B4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b</w:t>
            </w:r>
            <w:r w:rsidR="009759D9">
              <w:rPr>
                <w:sz w:val="24"/>
                <w:szCs w:val="24"/>
              </w:rPr>
              <w:t xml:space="preserve">eslutningsreferat af </w:t>
            </w:r>
            <w:r>
              <w:rPr>
                <w:sz w:val="24"/>
                <w:szCs w:val="24"/>
              </w:rPr>
              <w:t>et bestyrelsesmøde</w:t>
            </w:r>
            <w:r w:rsidR="009759D9">
              <w:rPr>
                <w:sz w:val="24"/>
                <w:szCs w:val="24"/>
              </w:rPr>
              <w:t xml:space="preserve"> bør opbevares </w:t>
            </w:r>
            <w:r>
              <w:rPr>
                <w:sz w:val="24"/>
                <w:szCs w:val="24"/>
              </w:rPr>
              <w:t>umiddelbart så længe skolen eksisterer for at kunne dokumentere den overordnede ledelses beslutninger.</w:t>
            </w:r>
          </w:p>
          <w:p w:rsidR="00B44BA2" w:rsidRDefault="00B44BA2" w:rsidP="00B4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59D9" w:rsidRDefault="00B44BA2" w:rsidP="00B44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beslutningsreferat bør ikke indeholde personoplysninger. </w:t>
            </w:r>
          </w:p>
        </w:tc>
      </w:tr>
    </w:tbl>
    <w:p w:rsidR="008D688E" w:rsidRDefault="008D688E"/>
    <w:sectPr w:rsidR="008D68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FDA"/>
    <w:multiLevelType w:val="multilevel"/>
    <w:tmpl w:val="538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B13CD"/>
    <w:multiLevelType w:val="hybridMultilevel"/>
    <w:tmpl w:val="AB40233C"/>
    <w:lvl w:ilvl="0" w:tplc="C68C6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7011"/>
    <w:multiLevelType w:val="hybridMultilevel"/>
    <w:tmpl w:val="0F5C8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AE3"/>
    <w:multiLevelType w:val="hybridMultilevel"/>
    <w:tmpl w:val="9FB8CBE8"/>
    <w:lvl w:ilvl="0" w:tplc="C15EB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E"/>
    <w:rsid w:val="000138DF"/>
    <w:rsid w:val="000145FA"/>
    <w:rsid w:val="000656E6"/>
    <w:rsid w:val="00071445"/>
    <w:rsid w:val="00076945"/>
    <w:rsid w:val="000C3E0E"/>
    <w:rsid w:val="00125D87"/>
    <w:rsid w:val="001274EA"/>
    <w:rsid w:val="001D6682"/>
    <w:rsid w:val="00225873"/>
    <w:rsid w:val="0024024F"/>
    <w:rsid w:val="00244C88"/>
    <w:rsid w:val="00281364"/>
    <w:rsid w:val="002C794B"/>
    <w:rsid w:val="002D5A2A"/>
    <w:rsid w:val="0036764B"/>
    <w:rsid w:val="003F3C7F"/>
    <w:rsid w:val="004C139C"/>
    <w:rsid w:val="004F3557"/>
    <w:rsid w:val="00547111"/>
    <w:rsid w:val="00564D9B"/>
    <w:rsid w:val="0061521C"/>
    <w:rsid w:val="00642BB5"/>
    <w:rsid w:val="00655BEC"/>
    <w:rsid w:val="006B7A12"/>
    <w:rsid w:val="006D3641"/>
    <w:rsid w:val="007344B9"/>
    <w:rsid w:val="00741E42"/>
    <w:rsid w:val="007768BD"/>
    <w:rsid w:val="00804C61"/>
    <w:rsid w:val="008604E4"/>
    <w:rsid w:val="008C328B"/>
    <w:rsid w:val="008C791C"/>
    <w:rsid w:val="008D688E"/>
    <w:rsid w:val="008E1984"/>
    <w:rsid w:val="008E1C5B"/>
    <w:rsid w:val="00962DEF"/>
    <w:rsid w:val="009759D9"/>
    <w:rsid w:val="009E59DA"/>
    <w:rsid w:val="00A81F9A"/>
    <w:rsid w:val="00AA396D"/>
    <w:rsid w:val="00AC2929"/>
    <w:rsid w:val="00AF4B34"/>
    <w:rsid w:val="00B44BA2"/>
    <w:rsid w:val="00BB3BE6"/>
    <w:rsid w:val="00BC26A9"/>
    <w:rsid w:val="00BF5F61"/>
    <w:rsid w:val="00C577A3"/>
    <w:rsid w:val="00C70BB2"/>
    <w:rsid w:val="00C92D0A"/>
    <w:rsid w:val="00CE24A5"/>
    <w:rsid w:val="00D31ADB"/>
    <w:rsid w:val="00DA0D87"/>
    <w:rsid w:val="00DB6E6B"/>
    <w:rsid w:val="00DC5456"/>
    <w:rsid w:val="00DD702D"/>
    <w:rsid w:val="00E03701"/>
    <w:rsid w:val="00E114D7"/>
    <w:rsid w:val="00E2088B"/>
    <w:rsid w:val="00E25B95"/>
    <w:rsid w:val="00F00CD4"/>
    <w:rsid w:val="00F60C3D"/>
    <w:rsid w:val="00F93CF9"/>
    <w:rsid w:val="00FC3AD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5A1EE-136B-4940-9A81-A32A0C6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81364"/>
    <w:pPr>
      <w:spacing w:before="405" w:after="135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0C3D"/>
    <w:pPr>
      <w:ind w:left="720"/>
      <w:contextualSpacing/>
    </w:pPr>
  </w:style>
  <w:style w:type="paragraph" w:customStyle="1" w:styleId="bodytext">
    <w:name w:val="bodytext"/>
    <w:basedOn w:val="Normal"/>
    <w:rsid w:val="00F0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1364"/>
    <w:rPr>
      <w:rFonts w:ascii="inherit" w:eastAsia="Times New Roman" w:hAnsi="inherit" w:cs="Times New Roman"/>
      <w:b/>
      <w:bCs/>
      <w:color w:val="000000"/>
      <w:sz w:val="26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8136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6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12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383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Causevic</dc:creator>
  <cp:keywords/>
  <dc:description/>
  <cp:lastModifiedBy>Viggo Mellerup</cp:lastModifiedBy>
  <cp:revision>2</cp:revision>
  <dcterms:created xsi:type="dcterms:W3CDTF">2018-02-09T10:01:00Z</dcterms:created>
  <dcterms:modified xsi:type="dcterms:W3CDTF">2018-02-09T10:01:00Z</dcterms:modified>
</cp:coreProperties>
</file>